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C577A" w14:textId="3368C72E" w:rsidR="002821C2" w:rsidRPr="00000AF1" w:rsidRDefault="002821C2" w:rsidP="002821C2">
      <w:pPr>
        <w:pStyle w:val="3GPPHeader"/>
        <w:spacing w:after="60"/>
        <w:rPr>
          <w:bCs/>
        </w:rPr>
      </w:pPr>
      <w:r w:rsidRPr="00000AF1">
        <w:rPr>
          <w:bCs/>
        </w:rPr>
        <w:t>3GPP TSG RAN WG1 NR Ad-Hoc</w:t>
      </w:r>
      <w:r w:rsidRPr="00000AF1">
        <w:rPr>
          <w:rFonts w:hint="eastAsia"/>
          <w:bCs/>
        </w:rPr>
        <w:t xml:space="preserve">#2                                       </w:t>
      </w:r>
      <w:r w:rsidRPr="00000AF1">
        <w:rPr>
          <w:bCs/>
        </w:rPr>
        <w:tab/>
      </w:r>
      <w:r w:rsidR="00A27651" w:rsidRPr="00A27651">
        <w:rPr>
          <w:bCs/>
        </w:rPr>
        <w:t>R1-1711500</w:t>
      </w:r>
    </w:p>
    <w:p w14:paraId="29F4B392" w14:textId="77777777" w:rsidR="002821C2" w:rsidRPr="007B78FE" w:rsidRDefault="002821C2" w:rsidP="002821C2">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6DECA5A2"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A4CB1">
        <w:rPr>
          <w:sz w:val="22"/>
          <w:szCs w:val="22"/>
          <w:lang w:val="en-US"/>
        </w:rPr>
        <w:t>5</w:t>
      </w:r>
      <w:r w:rsidR="008A4CB1" w:rsidRPr="0067626C">
        <w:rPr>
          <w:sz w:val="22"/>
          <w:szCs w:val="22"/>
          <w:lang w:val="en-US"/>
        </w:rPr>
        <w:t>.1.3.3.</w:t>
      </w:r>
      <w:r w:rsidR="00023414">
        <w:rPr>
          <w:sz w:val="22"/>
          <w:szCs w:val="22"/>
          <w:lang w:val="en-US"/>
        </w:rPr>
        <w:t>1.2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52C8B67D"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57818" w:rsidRPr="00C57818">
        <w:rPr>
          <w:sz w:val="22"/>
          <w:szCs w:val="22"/>
          <w:lang w:val="en-US"/>
        </w:rPr>
        <w:t xml:space="preserve">On Resource Allocation in the </w:t>
      </w:r>
      <w:r w:rsidR="003D1D55">
        <w:rPr>
          <w:sz w:val="22"/>
          <w:szCs w:val="22"/>
          <w:lang w:val="en-US"/>
        </w:rPr>
        <w:t>Time</w:t>
      </w:r>
      <w:r w:rsidR="00C57818" w:rsidRPr="00C57818">
        <w:rPr>
          <w:sz w:val="22"/>
          <w:szCs w:val="22"/>
          <w:lang w:val="en-US"/>
        </w:rPr>
        <w:t xml:space="preserve"> Domain</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3CBE471E" w14:textId="5C91EBCE" w:rsidR="00C57818" w:rsidRPr="00C57818" w:rsidRDefault="00733D4B" w:rsidP="00A27651">
      <w:pPr>
        <w:pStyle w:val="BodyText"/>
        <w:rPr>
          <w:rFonts w:eastAsia="MS Mincho"/>
          <w:lang w:val="en-US" w:eastAsia="ja-JP"/>
        </w:rPr>
      </w:pPr>
      <w:r>
        <w:rPr>
          <w:rFonts w:cs="Arial"/>
        </w:rPr>
        <w:t>In RAN1#8</w:t>
      </w:r>
      <w:r w:rsidR="00ED2A30">
        <w:rPr>
          <w:rFonts w:cs="Arial"/>
        </w:rPr>
        <w:t>9</w:t>
      </w:r>
      <w:r w:rsidRPr="003F5094">
        <w:rPr>
          <w:rFonts w:cs="Arial"/>
        </w:rPr>
        <w:t>, the</w:t>
      </w:r>
      <w:r w:rsidR="00A27651">
        <w:rPr>
          <w:rFonts w:cs="Arial"/>
        </w:rPr>
        <w:t xml:space="preserve">re was not directly agreed related to </w:t>
      </w:r>
      <w:r w:rsidR="00C57818">
        <w:rPr>
          <w:rFonts w:cs="Arial"/>
        </w:rPr>
        <w:t xml:space="preserve">resource allocation in the </w:t>
      </w:r>
      <w:r w:rsidR="003D1D55">
        <w:rPr>
          <w:rFonts w:cs="Arial"/>
        </w:rPr>
        <w:t>time</w:t>
      </w:r>
      <w:r w:rsidR="00A27651">
        <w:rPr>
          <w:rFonts w:cs="Arial"/>
        </w:rPr>
        <w:t xml:space="preserve"> domain. In this contribution we discuss details on this aspect.</w:t>
      </w:r>
    </w:p>
    <w:p w14:paraId="5925009D" w14:textId="608851BD" w:rsidR="004000E8" w:rsidRPr="007B78FE" w:rsidRDefault="004000E8" w:rsidP="00CE0424">
      <w:pPr>
        <w:pStyle w:val="Heading1"/>
        <w:rPr>
          <w:lang w:val="en-US"/>
        </w:rPr>
      </w:pPr>
      <w:bookmarkStart w:id="0" w:name="_Ref178064866"/>
      <w:r w:rsidRPr="007B78FE">
        <w:rPr>
          <w:lang w:val="en-US"/>
        </w:rPr>
        <w:t>Discussion</w:t>
      </w:r>
      <w:bookmarkEnd w:id="0"/>
    </w:p>
    <w:p w14:paraId="658DFB01" w14:textId="783FD8A8" w:rsidR="003D1D55" w:rsidRDefault="003D1D55" w:rsidP="003D1D55">
      <w:pPr>
        <w:pStyle w:val="BodyText"/>
      </w:pPr>
      <w:r>
        <w:t xml:space="preserve">In time domain, there is larger flexibility in NR how to </w:t>
      </w:r>
      <w:r w:rsidR="00023414">
        <w:t>assign</w:t>
      </w:r>
      <w:r>
        <w:t xml:space="preserve"> OFDM symbols for PDSCH and PUSCH transmissions than in LTE. A data transmission may occupy (almost) all OFDM symbols in a slot or, in case of a min</w:t>
      </w:r>
      <w:r w:rsidR="00023414">
        <w:t>i</w:t>
      </w:r>
      <w:r>
        <w:t xml:space="preserve">-slot transmission, only some of them. Data may also span multiple slots in case of slot aggregation. The way to describe the signalling will further make the concept of mini-slot and slot redundant it is more the specific length of the PDSCH and PUSCH that needs to be described. </w:t>
      </w:r>
    </w:p>
    <w:p w14:paraId="12E339FF" w14:textId="322142C6" w:rsidR="003D1D55" w:rsidRDefault="003D1D55" w:rsidP="003D1D55">
      <w:pPr>
        <w:pStyle w:val="BodyText"/>
      </w:pPr>
      <w:r>
        <w:t>One possibility to handle all these possibilities in a unified way is to include information in the DCI about the PUSCH and PDSCH the starting and ending position. To limit the DCI overhead while at the same time provide some flexibility one possibility is to have e.g. 3 bits in the DCI pointing into an RRC-configured table which provides the starting and ending positions. Preferably at least one entry is predefined in the specifications to avoid ambiguities while reconfiguring the table. To handle slot aggregation, some of the entries in the table can indicate an ending position in a subsequent slot.</w:t>
      </w:r>
      <w:r w:rsidDel="00B90906">
        <w:t xml:space="preserve"> </w:t>
      </w:r>
      <w:r>
        <w:t xml:space="preserve"> To be able to handle repetitions/slot aggregations is further described in </w:t>
      </w:r>
      <w:r>
        <w:fldChar w:fldCharType="begin"/>
      </w:r>
      <w:r>
        <w:instrText xml:space="preserve"> REF _Ref485127757 \r \h </w:instrText>
      </w:r>
      <w:r>
        <w:fldChar w:fldCharType="separate"/>
      </w:r>
      <w:r>
        <w:t>[2]</w:t>
      </w:r>
      <w:r>
        <w:fldChar w:fldCharType="end"/>
      </w:r>
      <w:r>
        <w:t>.</w:t>
      </w:r>
    </w:p>
    <w:p w14:paraId="6446E4D0" w14:textId="77777777" w:rsidR="003D1D55" w:rsidRPr="00123BF2" w:rsidRDefault="003D1D55" w:rsidP="003D1D55">
      <w:pPr>
        <w:pStyle w:val="BodyText"/>
        <w:rPr>
          <w:b/>
        </w:rPr>
      </w:pPr>
      <w:r w:rsidRPr="00123BF2">
        <w:rPr>
          <w:b/>
        </w:rPr>
        <w:t>Proposal:</w:t>
      </w:r>
    </w:p>
    <w:p w14:paraId="0EC4E94A" w14:textId="1E89394B" w:rsidR="003D1D55" w:rsidRPr="00123BF2" w:rsidRDefault="003D1D55" w:rsidP="003D1D55">
      <w:pPr>
        <w:pStyle w:val="BodyText"/>
        <w:numPr>
          <w:ilvl w:val="0"/>
          <w:numId w:val="43"/>
        </w:numPr>
        <w:overflowPunct/>
        <w:autoSpaceDE/>
        <w:autoSpaceDN/>
        <w:adjustRightInd/>
        <w:textAlignment w:val="auto"/>
        <w:rPr>
          <w:i/>
        </w:rPr>
      </w:pPr>
      <w:r>
        <w:rPr>
          <w:i/>
        </w:rPr>
        <w:t>The DCI contains a</w:t>
      </w:r>
      <w:r w:rsidRPr="00123BF2">
        <w:rPr>
          <w:i/>
        </w:rPr>
        <w:t xml:space="preserve"> bitfield that </w:t>
      </w:r>
      <w:r>
        <w:rPr>
          <w:i/>
        </w:rPr>
        <w:t xml:space="preserve">(together with RRC configuration) </w:t>
      </w:r>
      <w:r w:rsidRPr="00123BF2">
        <w:rPr>
          <w:i/>
        </w:rPr>
        <w:t>define</w:t>
      </w:r>
      <w:r>
        <w:rPr>
          <w:i/>
        </w:rPr>
        <w:t>s</w:t>
      </w:r>
      <w:r w:rsidRPr="00123BF2">
        <w:rPr>
          <w:i/>
        </w:rPr>
        <w:t xml:space="preserve"> </w:t>
      </w:r>
      <w:r>
        <w:rPr>
          <w:i/>
        </w:rPr>
        <w:t>the</w:t>
      </w:r>
      <w:r w:rsidRPr="00123BF2">
        <w:rPr>
          <w:i/>
        </w:rPr>
        <w:t xml:space="preserve"> starting and end</w:t>
      </w:r>
      <w:r w:rsidR="00023414">
        <w:rPr>
          <w:i/>
        </w:rPr>
        <w:t>ing</w:t>
      </w:r>
      <w:r w:rsidRPr="00123BF2">
        <w:rPr>
          <w:i/>
        </w:rPr>
        <w:t xml:space="preserve"> OFDM symbol within a slot.</w:t>
      </w:r>
    </w:p>
    <w:p w14:paraId="33367AAD" w14:textId="77777777" w:rsidR="003D1D55" w:rsidRPr="00123BF2" w:rsidRDefault="003D1D55" w:rsidP="003D1D55">
      <w:pPr>
        <w:pStyle w:val="BodyText"/>
        <w:rPr>
          <w:b/>
        </w:rPr>
      </w:pPr>
      <w:r w:rsidRPr="00123BF2">
        <w:rPr>
          <w:b/>
        </w:rPr>
        <w:t>Proposal:</w:t>
      </w:r>
    </w:p>
    <w:p w14:paraId="4C0CFA91" w14:textId="0BEA32BB" w:rsidR="003D1D55" w:rsidRDefault="007937D2" w:rsidP="003D1D55">
      <w:pPr>
        <w:pStyle w:val="BodyText"/>
        <w:numPr>
          <w:ilvl w:val="0"/>
          <w:numId w:val="43"/>
        </w:numPr>
        <w:overflowPunct/>
        <w:autoSpaceDE/>
        <w:autoSpaceDN/>
        <w:adjustRightInd/>
        <w:textAlignment w:val="auto"/>
        <w:rPr>
          <w:i/>
        </w:rPr>
      </w:pPr>
      <w:r>
        <w:rPr>
          <w:i/>
        </w:rPr>
        <w:t xml:space="preserve">When </w:t>
      </w:r>
      <w:r w:rsidR="00023414">
        <w:rPr>
          <w:i/>
        </w:rPr>
        <w:t>s</w:t>
      </w:r>
      <w:r w:rsidR="003D1D55">
        <w:rPr>
          <w:i/>
        </w:rPr>
        <w:t>lot aggregation</w:t>
      </w:r>
      <w:r>
        <w:rPr>
          <w:i/>
        </w:rPr>
        <w:t xml:space="preserve">/repetition is applied, the UE assumes the same time resource allocation in slots wherein the transmission is repeated. </w:t>
      </w:r>
    </w:p>
    <w:p w14:paraId="39CCD2D7" w14:textId="77FED8AD" w:rsidR="00AC4A0A" w:rsidRDefault="007937D2" w:rsidP="007937D2">
      <w:pPr>
        <w:pStyle w:val="BodyText"/>
        <w:overflowPunct/>
        <w:autoSpaceDE/>
        <w:autoSpaceDN/>
        <w:adjustRightInd/>
        <w:textAlignment w:val="auto"/>
      </w:pPr>
      <w:r>
        <w:t xml:space="preserve">To have more efficient the signalling in DCI message it would be possible to make the bit fields in the DCI message depending on which CORESET the DCI is transmitted from. </w:t>
      </w:r>
      <w:r w:rsidR="00023414">
        <w:t xml:space="preserve">This to allow more </w:t>
      </w:r>
      <w:r w:rsidR="00A27651" w:rsidRPr="00A27651">
        <w:t xml:space="preserve">appropriate </w:t>
      </w:r>
      <w:r w:rsidR="00023414">
        <w:t xml:space="preserve">options of configurations of the starting and stop OFDM symbols for PDSCH and PUSCH. </w:t>
      </w:r>
    </w:p>
    <w:p w14:paraId="3AB8B4C4" w14:textId="77777777" w:rsidR="00AC4A0A" w:rsidRPr="00553E3B" w:rsidRDefault="00AC4A0A" w:rsidP="007937D2">
      <w:pPr>
        <w:pStyle w:val="BodyText"/>
        <w:overflowPunct/>
        <w:autoSpaceDE/>
        <w:autoSpaceDN/>
        <w:adjustRightInd/>
        <w:textAlignment w:val="auto"/>
        <w:rPr>
          <w:b/>
        </w:rPr>
      </w:pPr>
      <w:r w:rsidRPr="00553E3B">
        <w:rPr>
          <w:b/>
        </w:rPr>
        <w:t>Proposal</w:t>
      </w:r>
    </w:p>
    <w:p w14:paraId="4EB86850" w14:textId="74621E63" w:rsidR="007937D2" w:rsidRPr="00553E3B" w:rsidRDefault="00023414" w:rsidP="00553E3B">
      <w:pPr>
        <w:pStyle w:val="BodyText"/>
        <w:numPr>
          <w:ilvl w:val="0"/>
          <w:numId w:val="43"/>
        </w:numPr>
        <w:overflowPunct/>
        <w:autoSpaceDE/>
        <w:autoSpaceDN/>
        <w:adjustRightInd/>
        <w:textAlignment w:val="auto"/>
        <w:rPr>
          <w:i/>
        </w:rPr>
      </w:pPr>
      <w:r>
        <w:rPr>
          <w:i/>
        </w:rPr>
        <w:t xml:space="preserve">The bitfield in the DCI message indicating the starting and ending OFDM symbol within a slot is configured separately per CORESET </w:t>
      </w:r>
    </w:p>
    <w:p w14:paraId="28F55D9A" w14:textId="4331C9D8" w:rsidR="003D1D55" w:rsidRDefault="003D1D55" w:rsidP="003D1D55">
      <w:pPr>
        <w:pStyle w:val="BodyText"/>
      </w:pPr>
      <w:r>
        <w:t>Further for UL</w:t>
      </w:r>
      <w:r w:rsidR="007937D2">
        <w:t xml:space="preserve"> and DL in some cases</w:t>
      </w:r>
      <w:r>
        <w:t xml:space="preserve"> there would be a need to define in which slot the transmission of PUSCH</w:t>
      </w:r>
      <w:r w:rsidR="007937D2">
        <w:t xml:space="preserve"> or PDSCH</w:t>
      </w:r>
      <w:r>
        <w:t xml:space="preserve"> should occur in. Such information could either be a separate bit</w:t>
      </w:r>
      <w:bookmarkStart w:id="1" w:name="_GoBack"/>
      <w:bookmarkEnd w:id="1"/>
      <w:r>
        <w:t>field or be jointly encoded with the starting and ending position. It is noted here however that to be able to support rather long periods of UL slot there would be a need for around 3 bits to support these cases.</w:t>
      </w:r>
      <w:r w:rsidR="007937D2">
        <w:t xml:space="preserve"> Similar need does not strictly exist for DL as in DL a DCI message can be provided in each DL slot so for DL the information could be joint coded with the location information within the slot or a single bit could be introduce</w:t>
      </w:r>
      <w:r w:rsidR="00A27651">
        <w:t>d</w:t>
      </w:r>
      <w:r w:rsidR="007937D2">
        <w:t xml:space="preserve"> to indicate scheduling in the next preceding slot. </w:t>
      </w:r>
    </w:p>
    <w:p w14:paraId="68149703" w14:textId="77777777" w:rsidR="003D1D55" w:rsidRDefault="003D1D55" w:rsidP="003D1D55">
      <w:pPr>
        <w:pStyle w:val="BodyText"/>
        <w:rPr>
          <w:b/>
        </w:rPr>
      </w:pPr>
      <w:r w:rsidRPr="004C28D2">
        <w:rPr>
          <w:b/>
        </w:rPr>
        <w:t>Proposal:</w:t>
      </w:r>
    </w:p>
    <w:p w14:paraId="78F24586" w14:textId="79D8F1D4" w:rsidR="003D1D55" w:rsidRDefault="003D1D55" w:rsidP="003D1D55">
      <w:pPr>
        <w:pStyle w:val="BodyText"/>
        <w:numPr>
          <w:ilvl w:val="0"/>
          <w:numId w:val="43"/>
        </w:numPr>
        <w:overflowPunct/>
        <w:autoSpaceDE/>
        <w:autoSpaceDN/>
        <w:adjustRightInd/>
        <w:textAlignment w:val="auto"/>
        <w:rPr>
          <w:i/>
        </w:rPr>
      </w:pPr>
      <w:r w:rsidRPr="004C28D2">
        <w:rPr>
          <w:i/>
        </w:rPr>
        <w:lastRenderedPageBreak/>
        <w:t>For PUSCH transmissions an bitfield of up to 3 bits is introduced in the DCI message to indicate which UL slot the PUSCH is transmitted within</w:t>
      </w:r>
    </w:p>
    <w:p w14:paraId="23AA9AA7" w14:textId="4A2B4B2F" w:rsidR="00704B82" w:rsidRPr="00023414" w:rsidRDefault="007937D2" w:rsidP="0068756A">
      <w:pPr>
        <w:pStyle w:val="BodyText"/>
        <w:numPr>
          <w:ilvl w:val="0"/>
          <w:numId w:val="43"/>
        </w:numPr>
        <w:overflowPunct/>
        <w:autoSpaceDE/>
        <w:autoSpaceDN/>
        <w:adjustRightInd/>
        <w:textAlignment w:val="auto"/>
        <w:rPr>
          <w:i/>
        </w:rPr>
      </w:pPr>
      <w:r w:rsidRPr="004C28D2">
        <w:rPr>
          <w:i/>
        </w:rPr>
        <w:t xml:space="preserve">For </w:t>
      </w:r>
      <w:r>
        <w:rPr>
          <w:i/>
        </w:rPr>
        <w:t>PDSCH</w:t>
      </w:r>
      <w:r w:rsidRPr="004C28D2">
        <w:rPr>
          <w:i/>
        </w:rPr>
        <w:t xml:space="preserve"> an bitfield of up to </w:t>
      </w:r>
      <w:r>
        <w:rPr>
          <w:i/>
        </w:rPr>
        <w:t>1</w:t>
      </w:r>
      <w:r w:rsidRPr="004C28D2">
        <w:rPr>
          <w:i/>
        </w:rPr>
        <w:t xml:space="preserve"> bits is introduced in the DCI message to indicate which </w:t>
      </w:r>
      <w:r>
        <w:rPr>
          <w:i/>
        </w:rPr>
        <w:t>D</w:t>
      </w:r>
      <w:r w:rsidRPr="004C28D2">
        <w:rPr>
          <w:i/>
        </w:rPr>
        <w:t xml:space="preserve">L slot the </w:t>
      </w:r>
      <w:r>
        <w:rPr>
          <w:i/>
        </w:rPr>
        <w:t>PDSCH</w:t>
      </w:r>
      <w:r w:rsidRPr="004C28D2">
        <w:rPr>
          <w:i/>
        </w:rPr>
        <w:t xml:space="preserve"> is transmitted within</w:t>
      </w:r>
    </w:p>
    <w:p w14:paraId="2C1B6BD4" w14:textId="77777777" w:rsidR="00C01F33" w:rsidRPr="007B78FE" w:rsidRDefault="00C01F33" w:rsidP="00CE0424">
      <w:pPr>
        <w:pStyle w:val="Heading1"/>
        <w:rPr>
          <w:lang w:val="en-US"/>
        </w:rPr>
      </w:pPr>
      <w:r w:rsidRPr="007B78FE">
        <w:rPr>
          <w:lang w:val="en-US"/>
        </w:rPr>
        <w:t>Conclusion</w:t>
      </w:r>
    </w:p>
    <w:p w14:paraId="0E95D80F" w14:textId="62D785F6" w:rsidR="001154BD" w:rsidRDefault="008F47B9" w:rsidP="008E065E">
      <w:pPr>
        <w:rPr>
          <w:bCs/>
          <w:lang w:val="en-US"/>
        </w:rPr>
      </w:pPr>
      <w:r>
        <w:rPr>
          <w:bCs/>
          <w:lang w:val="en-US"/>
        </w:rPr>
        <w:t xml:space="preserve">In this contribution, we discuss resource allocation in </w:t>
      </w:r>
      <w:r w:rsidR="007937D2">
        <w:rPr>
          <w:bCs/>
          <w:lang w:val="en-US"/>
        </w:rPr>
        <w:t>time</w:t>
      </w:r>
      <w:r>
        <w:rPr>
          <w:bCs/>
          <w:lang w:val="en-US"/>
        </w:rPr>
        <w:t xml:space="preserve"> domain and propose the following: </w:t>
      </w:r>
    </w:p>
    <w:p w14:paraId="0536459D" w14:textId="77777777" w:rsidR="00023414" w:rsidRPr="00023414" w:rsidRDefault="00023414" w:rsidP="00023414">
      <w:pPr>
        <w:pStyle w:val="BodyText"/>
        <w:numPr>
          <w:ilvl w:val="0"/>
          <w:numId w:val="43"/>
        </w:numPr>
        <w:overflowPunct/>
        <w:autoSpaceDE/>
        <w:autoSpaceDN/>
        <w:adjustRightInd/>
        <w:textAlignment w:val="auto"/>
      </w:pPr>
      <w:r w:rsidRPr="00023414">
        <w:t>The DCI contains a bitfield that (together with RRC configuration) defines the starting and ending OFDM symbol within a slot.</w:t>
      </w:r>
    </w:p>
    <w:p w14:paraId="555AD4B3" w14:textId="77777777" w:rsidR="00023414" w:rsidRPr="00023414" w:rsidRDefault="00023414" w:rsidP="00023414">
      <w:pPr>
        <w:pStyle w:val="BodyText"/>
        <w:numPr>
          <w:ilvl w:val="0"/>
          <w:numId w:val="43"/>
        </w:numPr>
        <w:overflowPunct/>
        <w:autoSpaceDE/>
        <w:autoSpaceDN/>
        <w:adjustRightInd/>
        <w:textAlignment w:val="auto"/>
      </w:pPr>
      <w:r w:rsidRPr="00023414">
        <w:t xml:space="preserve">When slot aggregation/repetition is applied, the UE assumes the same time resource allocation in slots wherein the transmission is repeated. </w:t>
      </w:r>
    </w:p>
    <w:p w14:paraId="2EAEE350" w14:textId="77777777" w:rsidR="00023414" w:rsidRPr="00023414" w:rsidRDefault="00023414" w:rsidP="00023414">
      <w:pPr>
        <w:pStyle w:val="BodyText"/>
        <w:numPr>
          <w:ilvl w:val="0"/>
          <w:numId w:val="43"/>
        </w:numPr>
        <w:overflowPunct/>
        <w:autoSpaceDE/>
        <w:autoSpaceDN/>
        <w:adjustRightInd/>
        <w:textAlignment w:val="auto"/>
      </w:pPr>
      <w:r w:rsidRPr="00023414">
        <w:t xml:space="preserve">The bitfield in the DCI message indicating the starting and ending OFDM symbol within a slot is configured separately per CORESET </w:t>
      </w:r>
    </w:p>
    <w:p w14:paraId="586258F4" w14:textId="77777777" w:rsidR="00023414" w:rsidRPr="00023414" w:rsidRDefault="00023414" w:rsidP="00023414">
      <w:pPr>
        <w:pStyle w:val="BodyText"/>
        <w:numPr>
          <w:ilvl w:val="0"/>
          <w:numId w:val="43"/>
        </w:numPr>
        <w:overflowPunct/>
        <w:autoSpaceDE/>
        <w:autoSpaceDN/>
        <w:adjustRightInd/>
        <w:textAlignment w:val="auto"/>
      </w:pPr>
      <w:r w:rsidRPr="00023414">
        <w:t>For PUSCH transmissions an bitfield of up to 3 bits is introduced in the DCI message to indicate which UL slot the PUSCH is transmitted within</w:t>
      </w:r>
    </w:p>
    <w:p w14:paraId="013B1A6B" w14:textId="078983F6" w:rsidR="00023414" w:rsidRPr="00023414" w:rsidRDefault="00023414" w:rsidP="008E065E">
      <w:pPr>
        <w:pStyle w:val="BodyText"/>
        <w:numPr>
          <w:ilvl w:val="0"/>
          <w:numId w:val="43"/>
        </w:numPr>
        <w:overflowPunct/>
        <w:autoSpaceDE/>
        <w:autoSpaceDN/>
        <w:adjustRightInd/>
        <w:textAlignment w:val="auto"/>
      </w:pPr>
      <w:r w:rsidRPr="00023414">
        <w:t>For PDSCH an bitfield of up to 1 bits is introduced in the DCI message to indicate which DL slot the PDSCH is transmitted within</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t>References</w:t>
      </w:r>
    </w:p>
    <w:p w14:paraId="3618435D" w14:textId="5822A251" w:rsidR="00221CBF" w:rsidRDefault="00221CBF" w:rsidP="00221CBF">
      <w:pPr>
        <w:pStyle w:val="Reference"/>
        <w:rPr>
          <w:lang w:val="en-US"/>
        </w:rPr>
      </w:pPr>
      <w:bookmarkStart w:id="3" w:name="_Ref473934775"/>
      <w:bookmarkStart w:id="4" w:name="_Ref481744756"/>
      <w:bookmarkStart w:id="5" w:name="_Ref174151459"/>
      <w:bookmarkStart w:id="6" w:name="_Ref189809556"/>
      <w:r w:rsidRPr="007B78FE">
        <w:rPr>
          <w:lang w:val="en-US"/>
        </w:rPr>
        <w:t>Chairman’s Notes, 3GPP TSG RAN WG1 Meeting#8</w:t>
      </w:r>
      <w:bookmarkEnd w:id="3"/>
      <w:bookmarkEnd w:id="4"/>
      <w:r w:rsidR="00ED2A30">
        <w:rPr>
          <w:lang w:val="en-US"/>
        </w:rPr>
        <w:t>9</w:t>
      </w:r>
      <w:r w:rsidRPr="007B78FE">
        <w:rPr>
          <w:lang w:val="en-US"/>
        </w:rPr>
        <w:t xml:space="preserve"> </w:t>
      </w:r>
      <w:bookmarkEnd w:id="5"/>
      <w:bookmarkEnd w:id="6"/>
    </w:p>
    <w:p w14:paraId="43B9DDDC" w14:textId="3316BC65" w:rsidR="003D1D55" w:rsidRDefault="003D1D55" w:rsidP="003D1D55">
      <w:pPr>
        <w:pStyle w:val="Reference"/>
        <w:rPr>
          <w:lang w:val="en-US"/>
        </w:rPr>
      </w:pPr>
      <w:bookmarkStart w:id="7" w:name="_Ref485127757"/>
      <w:r>
        <w:rPr>
          <w:lang w:val="en-US"/>
        </w:rPr>
        <w:t xml:space="preserve">R1-17xxxxx </w:t>
      </w:r>
      <w:r w:rsidRPr="003D1D55">
        <w:rPr>
          <w:lang w:val="en-US"/>
        </w:rPr>
        <w:t>On supporting high-reliability for UL transmissions</w:t>
      </w:r>
      <w:r>
        <w:rPr>
          <w:lang w:val="en-US"/>
        </w:rPr>
        <w:tab/>
        <w:t>Ericsson</w:t>
      </w:r>
      <w:bookmarkEnd w:id="7"/>
    </w:p>
    <w:sectPr w:rsidR="003D1D5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7FDB7" w14:textId="77777777" w:rsidR="0033033D" w:rsidRDefault="0033033D">
      <w:r>
        <w:separator/>
      </w:r>
    </w:p>
  </w:endnote>
  <w:endnote w:type="continuationSeparator" w:id="0">
    <w:p w14:paraId="16279428" w14:textId="77777777" w:rsidR="0033033D" w:rsidRDefault="0033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F701AD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76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765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9DA5D" w14:textId="77777777" w:rsidR="0033033D" w:rsidRDefault="0033033D">
      <w:r>
        <w:separator/>
      </w:r>
    </w:p>
  </w:footnote>
  <w:footnote w:type="continuationSeparator" w:id="0">
    <w:p w14:paraId="1B77EA6E" w14:textId="77777777" w:rsidR="0033033D" w:rsidRDefault="0033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0"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B16B8"/>
    <w:multiLevelType w:val="hybridMultilevel"/>
    <w:tmpl w:val="729E95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19"/>
  </w:num>
  <w:num w:numId="4">
    <w:abstractNumId w:val="20"/>
  </w:num>
  <w:num w:numId="5">
    <w:abstractNumId w:val="17"/>
  </w:num>
  <w:num w:numId="6">
    <w:abstractNumId w:val="24"/>
  </w:num>
  <w:num w:numId="7">
    <w:abstractNumId w:val="30"/>
  </w:num>
  <w:num w:numId="8">
    <w:abstractNumId w:val="18"/>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6"/>
  </w:num>
  <w:num w:numId="18">
    <w:abstractNumId w:val="13"/>
  </w:num>
  <w:num w:numId="19">
    <w:abstractNumId w:val="9"/>
  </w:num>
  <w:num w:numId="20">
    <w:abstractNumId w:val="15"/>
  </w:num>
  <w:num w:numId="21">
    <w:abstractNumId w:val="40"/>
  </w:num>
  <w:num w:numId="22">
    <w:abstractNumId w:val="11"/>
  </w:num>
  <w:num w:numId="23">
    <w:abstractNumId w:val="5"/>
  </w:num>
  <w:num w:numId="24">
    <w:abstractNumId w:val="21"/>
  </w:num>
  <w:num w:numId="25">
    <w:abstractNumId w:val="32"/>
  </w:num>
  <w:num w:numId="26">
    <w:abstractNumId w:val="35"/>
  </w:num>
  <w:num w:numId="27">
    <w:abstractNumId w:val="23"/>
  </w:num>
  <w:num w:numId="28">
    <w:abstractNumId w:val="14"/>
  </w:num>
  <w:num w:numId="29">
    <w:abstractNumId w:val="37"/>
  </w:num>
  <w:num w:numId="30">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33"/>
  </w:num>
  <w:num w:numId="33">
    <w:abstractNumId w:val="43"/>
  </w:num>
  <w:num w:numId="34">
    <w:abstractNumId w:val="26"/>
  </w:num>
  <w:num w:numId="35">
    <w:abstractNumId w:val="10"/>
  </w:num>
  <w:num w:numId="36">
    <w:abstractNumId w:val="8"/>
  </w:num>
  <w:num w:numId="37">
    <w:abstractNumId w:val="42"/>
  </w:num>
  <w:num w:numId="38">
    <w:abstractNumId w:val="25"/>
  </w:num>
  <w:num w:numId="39">
    <w:abstractNumId w:val="6"/>
  </w:num>
  <w:num w:numId="40">
    <w:abstractNumId w:val="31"/>
  </w:num>
  <w:num w:numId="41">
    <w:abstractNumId w:val="28"/>
  </w:num>
  <w:num w:numId="42">
    <w:abstractNumId w:val="34"/>
  </w:num>
  <w:num w:numId="43">
    <w:abstractNumId w:val="41"/>
  </w:num>
  <w:num w:numId="44">
    <w:abstractNumId w:val="12"/>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3414"/>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0F51"/>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033D"/>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1D55"/>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4E46"/>
    <w:rsid w:val="00536759"/>
    <w:rsid w:val="00537C62"/>
    <w:rsid w:val="00546970"/>
    <w:rsid w:val="00547DF0"/>
    <w:rsid w:val="00547F4D"/>
    <w:rsid w:val="00550011"/>
    <w:rsid w:val="00550419"/>
    <w:rsid w:val="00553E3B"/>
    <w:rsid w:val="00554E19"/>
    <w:rsid w:val="0056121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7D2"/>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651"/>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4A0A"/>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402A"/>
    <w:rsid w:val="00DE5608"/>
    <w:rsid w:val="00DE58D0"/>
    <w:rsid w:val="00DE654F"/>
    <w:rsid w:val="00DE7F17"/>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7206B18-714B-4648-A403-92EC8902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675</TotalTime>
  <Pages>1</Pages>
  <Words>669</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104</cp:revision>
  <cp:lastPrinted>2008-01-31T16:09:00Z</cp:lastPrinted>
  <dcterms:created xsi:type="dcterms:W3CDTF">2017-02-07T17:47:00Z</dcterms:created>
  <dcterms:modified xsi:type="dcterms:W3CDTF">2017-06-16T15:40:00Z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